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 xml:space="preserve">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ab/>
        <w:tab/>
        <w:tab/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 xml:space="preserve">Обоснование </w:t>
      </w:r>
    </w:p>
    <w:p>
      <w:pPr>
        <w:pStyle w:val="Normal"/>
        <w:shd w:fill="FFFFFF" w:val="clear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 xml:space="preserve">необходимости принятия постановления Совета Министров Республики Беларусь «Об изменении постановления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eastAsia="ru-RU"/>
        </w:rPr>
        <w:t xml:space="preserve">Совета Министров Республики Беларусь от 21 марта 2014 г. № 252»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 xml:space="preserve"> (далее - проект)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  <w:t>1. Цель и правовые основания подготовки проекта.</w:t>
        <w:tab/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  <w:t xml:space="preserve">Проект постановления Совета Министров Республики Беларусь «Об изменении постановления Совета Министров Республики Беларусь от 21 марта 2014 г. № 252» подготовлен в целях совершенствования требований при проведении аттестации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руководителей, специалистов организаций и индивидуальных предпринимателей, осуществляющих деятельность в области архитектурной, градостроительной, строительной деятельности, выполнение работ по обследованию зданий и сооружений, а также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составляющие), выполнение работ по обследованию зданий и сооружений, в том числе с учетом практики их применения, исключения неясностей и неточностей.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 xml:space="preserve">                                                      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>2. Обоснованность выбора вида нормативного правового акта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  <w:t>В соответствии с пунктом 4 статьи 33 Закона Республики Беларусь от 17 июля 2018 г. № 130-З «О нормативных правовых актах» внесение изменений в нормативный правовой акт осуществляется принявшим (издавшим) его нормотворческим органом (должностным лицом) путем принятия (издания) нормативного правового акта того же вида, что и этот акт, если иное не установлено Конституцией Республики Беларусь, названным Законом и иными актами законодательства.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>3. Предмет  правового  регулирования  структурных  элементов проекта, изменяющих существующее правовое регулирование соответствующих общественных отношений,     информация    об изменении концептуальных    положений законодательства, институтов отрасли (отраслей) законодательства и правовых последствиях такого изменения.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</w:r>
      <w:r>
        <w:rPr>
          <w:rFonts w:ascii="Times New Roman" w:hAnsi="Times New Roman"/>
          <w:sz w:val="28"/>
          <w:szCs w:val="28"/>
        </w:rPr>
        <w:t>Предметом правового регулирования проекта постановления являются общественные отношения, связанные с квалификационными требованиями, предъявляемыми к руководителям и специалистам, юридическим лицам и индивидуальным предпринимателям при  получении квалификационных аттестатов и аттестатов соответствия  первой - третьей категории. Так проектом предусматривается следующее: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  <w:t>1.подпунктом 1.1 проекта предлагается внести изменения в абзац седьмой пункта 2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Положения об аттестации руководителей, специалистов организаций и индивидуальных предпринимателей, осуществляющих деятельность в области архитектурной, градостроительной, строительной деятельности, выполнение работ по обследованию зданий и сооружений и термин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«претендент» изложить в новой редакции, уточнив, что это специалист, претендующий на получение квалификационного аттестата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в соответствии с занимаемой должностью согласно штатному расписанию</w:t>
      </w:r>
      <w:r>
        <w:rPr>
          <w:rFonts w:ascii="Times New Roman" w:hAnsi="Times New Roman"/>
          <w:b w:val="false"/>
          <w:bCs w:val="false"/>
          <w:sz w:val="28"/>
          <w:szCs w:val="28"/>
        </w:rPr>
        <w:t>, имеющий соответствующее профессиональное образование и стаж работы по специализации аттестации, если иное не предусмотрено законодательством. Такое уточнение будут соответствовать требованиям, установленным Трудовым кодексом;</w:t>
      </w:r>
    </w:p>
    <w:p>
      <w:pPr>
        <w:pStyle w:val="Normal"/>
        <w:shd w:fill="FFFFFF" w:val="clear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2. часть вторую пункта 6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составляющие), выполнение работ по обследованию зданий и сооружений, необходимо уточнить и дополнить новым абзацем, которыми устанавливается необходимость предоставления документа</w:t>
      </w:r>
      <w:r>
        <w:rPr>
          <w:rFonts w:eastAsia="Times New Roman" w:cs="Times New Roman" w:ascii="Times New Roman" w:hAnsi="Times New Roman"/>
          <w:b w:val="false"/>
          <w:bCs w:val="false"/>
          <w:color w:val="242424"/>
          <w:sz w:val="28"/>
          <w:szCs w:val="28"/>
          <w:lang w:eastAsia="ru-RU"/>
        </w:rPr>
        <w:t>, который  подтверждает постановку на налоговый учет иностранной организации в соответствии с действующим законодательством страны, в которой будут  выполняться работы при строительстве объектов(оказания услуг.</w:t>
      </w:r>
    </w:p>
    <w:p>
      <w:pPr>
        <w:pStyle w:val="Normal"/>
        <w:shd w:fill="FFFFFF" w:val="clear"/>
        <w:spacing w:before="0" w:after="0"/>
        <w:ind w:left="0" w:right="0" w:firstLine="45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42424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242424"/>
          <w:sz w:val="28"/>
          <w:szCs w:val="28"/>
          <w:lang w:eastAsia="ru-RU"/>
        </w:rPr>
        <w:t>пункт 20 названного Положения также предлагается дополнить  новыми абзацами, которыми уточняются случаи, при которых рассматривается вопрос о прекращении аттестатов соответствия, а именно: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если претендент (обладатель аттестата соответствия) не обращался за получением аттестата соответствия в течение 6 месяцев со дня принятия решения о его выдаче, внесении изменений;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</w:rPr>
        <w:tab/>
      </w:r>
      <w:r>
        <w:rPr>
          <w:rFonts w:ascii="Times New Roman" w:hAnsi="Times New Roman"/>
          <w:b w:val="false"/>
          <w:bCs w:val="false"/>
          <w:sz w:val="28"/>
        </w:rPr>
        <w:t>если обладатель аттестата соответствия не предоставил в уполномоченную организацию информацию на 1 декабря календарного года о подтверждении соответствия квалификационным требованиям;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ab/>
        <w:t>если в течение месяца обладатель аттестата соответствия не устранил несоответствия по результатам предоставления в уполномоченную организацию информации на 1 декабря календарного года о подтверждении соответствия квалификационным требованиям.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ab/>
        <w:t>Данная норма изложена с учетом практики применения Положения об аттестации. Такие случаи возникают  и непонятно как поступить уполномоченной организации, если организация не обращается за выдачей аттестат соответствия длительный период времени и не отвечает на письменные обращения по этому вопросу.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ab/>
        <w:t>Также не предусмотрено, как поступать в том случае, если юридическое лицо  не предоставило в уполномоченную организацию информацию на 1 декабря календарного года о подтверждении соответствия квалификационным требованиям (часть третья пункта 19), а также в том случае, если устанавливается срок для устранения несоответствия по результатам предоставления в уполномоченную организацию информации на 1 декабря календарного года о подтверждении соответствия квалификационным требованиям, а юридическое лицо не представило такую информацию и не реагирует на письменные обращения уполномоченной организации. В целях исключения таких ситуаций и  однозначно понимания дальнейших действия в случае их возникновения и предлагается внести соответствующие дополнения в пункт 20 Положения об аттестации.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ab/>
        <w:t>3. в Приложении 1 к этому Положению в пунктах 1, 3 — 4, 6 и 7  предлагается исключить слова «первого-четвертого класса сложности». Внесение таких уточнений также связано с практикой применения Положения и исключением неточного понимания смысла указанных слов.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</w:rPr>
        <w:tab/>
        <w:t xml:space="preserve">Пункт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 проекта постановления содержит поручение об обеспечении  приведения нормативных правовых актов в соответствие с этим постановлением.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ab/>
        <w:t xml:space="preserve">Пункт 3 определяет порядок вступления постановления  действие, т.е . после его официального опубликования. 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ab/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>4. Результаты анализа: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ab/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>4.1. актов   законодательства,  относящихся   к   предмету   правового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>регулирования проекта, и практики их применения.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ab/>
        <w:t xml:space="preserve">Нормативные правовые акты в Республике Беларусь, относящиеся к предмету правового регулирования  проекта по данному вопросу отсутствуют.  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ab/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>4.2. актов  законодательства  иностранных  государств,  относящихся  к предмету правового регулирования проекта, и практики их применения.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ab/>
        <w:t xml:space="preserve">Были проанализированы следующие нормативные правовые акты: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ab/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>приказ Министерства Национальной экономики Республики Казахстан от 09.12.2014 №136  «Об утверждении единых квалификационных требований и перечня документов, подтверждающих соответствие им, для осуществления деятельности в сфере архитектуры, градостроительства и строительства»;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</w:rPr>
        <w:tab/>
        <w:t>постановление Правительства Кыргызской Республики о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>т 31 мая 2001 года №260 «О лицензировании отдельных видов деятельности» (глава 24);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  <w:t>постановление Правительства Российской Федерации от 11 мая 2017 г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<w:tab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  <w:t>приказ Министерства строительства и жилищного -коммунального хозяйства Российской Федерации  от 06.04.2017 г. № 688/пр «О порядке ведения национального реестра специалистов в области  инженерных изысканий и архитектурно-строительного проектирования, национального реестра специалистов в области строительства»;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ab/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>приказ Министра Национальной экономики Республики Казахстан от 26 ноября 2015 года №734 «Об утверждении Правил и разрешительных требований по аттестации инженерно-технических работников, участвую</w:t>
        <w:softHyphen/>
        <w:t>щих в процессе проектирования и строительства»;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  <w:t>приказ Министра Национальной Экономики Республики Казахстан   от 27 ноября 2014 года № 114 «Об утверждении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деятельности»;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  <w:t>постановление Правительства Кыргызской Республики от 03.04.1997 №188 «Об утверждении Положения о порядке проведения государственной квалификационной сертификации специалистов строительной отрасли».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>4.3. международных    договоров    Республики    Беларусь    и    иных международно-правовых   актов,  содержащих  обязательства  Республики Беларусь,   относящихся  к  предмету  правового  регулирования   проекта, и практики их применения — проект постановления  не содержит положений, противоречащих международным договорам Республики Беларусь и иным международно-правовым  актам, содержащим обязательства Республики Беларусь , непосредственно относящимся к предмету правового регулирования проекта постановления.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  <w:t xml:space="preserve">4.4. на предмет  соответствия  проекта  международным договорам и иным международно-правовым  актам,  относящимся  к  соответствующей сфере правового регулирования,  права, содержащимся в международных договорах Республики Беларусь, а также  иным международно-правовым актам в соответствующей сфере правового   регулирования) - проект постановления не содержит положений, противоречащих международным договорам Республики Беларусь и иным международно-правовым актам , относящимся к соответствующей сфере правового регулирования. 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 xml:space="preserve">   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 xml:space="preserve">5. Информация, отражаемая в соответствии с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30"/>
          <w:szCs w:val="30"/>
          <w:u w:val="none"/>
        </w:rPr>
        <w:t xml:space="preserve">Законом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>Республики Беларусь от  23  июля  2008  г.  №  421-З   "О  международных  договорах  Республики Беларусь" — не имеется.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>6. Результаты   научных  исследований  в  области  права, публикации в средствах  массовой  информации,  глобальной  компьютерной  сети  Интернет, обращения  граждан  и  юридических  лиц,  относящиеся  к предмету правового регулирования проекта.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strike w:val="false"/>
          <w:dstrike w:val="false"/>
          <w:sz w:val="30"/>
          <w:szCs w:val="30"/>
          <w:u w:val="none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  <w:t>7. Всесторонний  и  объективный  прогноз  предполагаемых последствий принятия  (издания)  нормативного  правового акта, в том числе соответствие проекта  социально-экономическим  потребностям  и возможностям  общества и государства,  целям   устойчивого  развития,  а также  результаты   оценки регулирующего воздействия -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ab/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30"/>
          <w:szCs w:val="30"/>
          <w:u w:val="none"/>
        </w:rPr>
        <w:t>8. Информация   о   результатах   публичного   обсуждения   проекта и рассмотрения поступивших при этом замечаний и (или) предложений- проект будет размещен на официальном сайте Министерства архитектуры и строительства для проведения его публичного обсуждения.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  <w:lang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30"/>
          <w:szCs w:val="30"/>
          <w:u w:val="none"/>
          <w:lang w:eastAsia="ru-RU"/>
        </w:rPr>
        <w:t xml:space="preserve">9. Краткое  содержание  изменений,  подлежащих  внесению в нормативные правовые   акты,   проектов,   подлежащих   подготовке,  а  также  перечень нормативных правовых актов (их структурных элементов), подлежащих признанию утратившими  силу  в  связи  с  принятием (изданием) нормативного правового акта — отсутствуют.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Arial Unicode MS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Pnormal">
    <w:name w:val="p-normal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LibreOffice/5.0.5.2$Windows_x86 LibreOffice_project/55b006a02d247b5f7215fc6ea0fde844b30035b3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2019-12-31T10:27:55Z</dcterms:created>
  <dc:language>ru-RU</dc:language>
  <dcterms:modified xsi:type="dcterms:W3CDTF">2019-12-31T10:34:19Z</dcterms:modified>
  <cp:revision>2</cp:revision>
</cp:coreProperties>
</file>