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МИНИСТЕРСТВА АРХИТЕКТУРЫ И СТРОИТЕЛЬСТВА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РЕСПУБЛИКИ БЕЛАРУСЬ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5 марта 2004 г. № 3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О ВНЕСЕНИИ ДОПОЛНЕНИЯ И ИЗМЕНЕНИЙ В ПРИКАЗ МИНИСТЕРСТВА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АРХИТЕКТУРЫ И СТРОИТЕЛЬСТВА РЕСПУБЛИКИ БЕЛАРУСЬ ОТ 30 НОЯБРЯ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1998 г. № 398</w:t>
      </w: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ПРИЗНАНИИ УТРАТИВШИМИ СИЛУ НЕКОТОРЫХ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ПО ВОПРОСАМ ЛИЦЕНЗИРОВАНИЯ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В ОБЛАСТИ ПРОЕКТИРОВАНИЯ И СТРОИТЕЛЬСТВА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В РЕСПУБЛИКЕ БЕЛАРУСЬ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исполнение Декрета Президента Республики Беларусь от 14 июля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2003  г.  №  17  "О  лицензировании  отдельных  видов  деятельности"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    архитектуры  и  строительства  Республики   Беларусь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ПОСТАНОВЛЯЕТ: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Внести  в  Положение о Государственных регистрах и реестрах,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функционирующих    в   рамках  </w:t>
      </w: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градостроительного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кадастра,    </w:t>
      </w: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</w:t>
      </w:r>
      <w:proofErr w:type="gramEnd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приказом  Министерства  архитектуры   и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Республики  Беларусь  от  30  ноября  1998  г.  № 398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(Бюллетень  нормативно-правовой информации, 1999 г., № 3), следующие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дополнение и изменения: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 пункте   1  после  слова  "обладающих"  дополнить   словом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"соответствующими";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в  пункте 14 слова "проектных (градостроительных, архитектурных</w:t>
      </w:r>
      <w:proofErr w:type="gramEnd"/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и  строительных  проектов)  и  строительно-монтажных работ" заменить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словами    "соответствующих    работ   и  услуг,  составляющих   вид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по  проектированию и строительству зданий и сооружений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и  2  уровня ответственности и проведению инженерных изысканий </w:t>
      </w: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этих целей";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пункте  21  слова  "Комитета  по надзору за ведением работ </w:t>
      </w: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</w:t>
      </w:r>
      <w:proofErr w:type="gramEnd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Госстройнадзора</w:t>
      </w:r>
      <w:proofErr w:type="spellEnd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)"  заменить  словами   "департамента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строительного  надзора  Министерства архитектуры и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Республики Беларусь".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утратившими силу: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пункт    3    постановления  Министерства  архитектуры   и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Республики  Беларусь  от  22  апреля 2003 г. № 11 "</w:t>
      </w: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утверждении  Инструкции о профессиональной аттестации специалистов </w:t>
      </w: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области    строительства"    (Национальный  реестр  правовых   актов</w:t>
      </w:r>
      <w:proofErr w:type="gramEnd"/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Беларусь, 2003 г., № 57, 8/9532);</w:t>
      </w:r>
      <w:proofErr w:type="gramEnd"/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Методические  указания  по  заключению договоров подряда </w:t>
      </w: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капитальном </w:t>
      </w: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</w:t>
      </w:r>
      <w:proofErr w:type="gramEnd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Республики Беларусь, утвержденные приказом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 комитета по архитектуре и строительству Республики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Беларусь  от 10 декабря 1993 г. № 111 (Бюллетень нормативно-правовой</w:t>
      </w:r>
      <w:proofErr w:type="gramEnd"/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информации, 1994 г., № 4).</w:t>
      </w: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A69DF" w:rsidRPr="000A69DF" w:rsidRDefault="000A69DF" w:rsidP="000A6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69DF">
        <w:rPr>
          <w:rFonts w:ascii="Courier New" w:eastAsia="Times New Roman" w:hAnsi="Courier New" w:cs="Courier New"/>
          <w:sz w:val="20"/>
          <w:szCs w:val="20"/>
          <w:lang w:eastAsia="ru-RU"/>
        </w:rPr>
        <w:t>Министр                                                 Г.Ф.Курочкин</w:t>
      </w:r>
    </w:p>
    <w:p w:rsidR="0020077B" w:rsidRDefault="000A69DF"/>
    <w:sectPr w:rsidR="0020077B" w:rsidSect="007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DF"/>
    <w:rsid w:val="000A69DF"/>
    <w:rsid w:val="002227F5"/>
    <w:rsid w:val="003C529F"/>
    <w:rsid w:val="00712C41"/>
    <w:rsid w:val="007C6037"/>
    <w:rsid w:val="00824F36"/>
    <w:rsid w:val="00CF6CC5"/>
    <w:rsid w:val="00F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C5"/>
    <w:rPr>
      <w:rFonts w:ascii="Times New Roman" w:hAnsi="Times New Roman"/>
      <w:sz w:val="44"/>
    </w:rPr>
  </w:style>
  <w:style w:type="paragraph" w:styleId="HTML">
    <w:name w:val="HTML Preformatted"/>
    <w:basedOn w:val="a"/>
    <w:link w:val="HTML0"/>
    <w:uiPriority w:val="99"/>
    <w:semiHidden/>
    <w:unhideWhenUsed/>
    <w:rsid w:val="000A6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69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User_pressa</dc:creator>
  <cp:keywords/>
  <dc:description/>
  <cp:lastModifiedBy>User_pressa</cp:lastModifiedBy>
  <cp:revision>1</cp:revision>
  <dcterms:created xsi:type="dcterms:W3CDTF">2013-05-06T12:07:00Z</dcterms:created>
  <dcterms:modified xsi:type="dcterms:W3CDTF">2013-05-06T12:08:00Z</dcterms:modified>
</cp:coreProperties>
</file>